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软科学研究项目指南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（1）招标课题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1）《吉林省加快新型研发机构发展的意见》研究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2）《吉林省促进科技成果转化条例》修订研究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3）吉林省环南湖科技创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</w:rPr>
        <w:t>新政策试验区建设研究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4）建立吉林省高层次创新决策咨询智库研究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5）吉林省“一轴两翼”创新发展格局研究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6）吉林省科技发展报告（2016）研究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7）吉林省创新型省份建设研究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8）基于东三省老工业基地城市外延性扩张与区域经济增长实证研究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9）吉林省上市企业公司治理问题与对策研究</w:t>
      </w:r>
    </w:p>
    <w:p>
      <w:pPr>
        <w:tabs>
          <w:tab w:val="left" w:pos="4483"/>
        </w:tabs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10）吉林省科技金融需求主体培育路径及对策研究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11）吉林省财政科技基金投融资模式选择及对策研究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12）吉林省重大科技基础设施布局、建设及开放共享研究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13）吉林省与浙江省深化科技创新合作的技术领域选择及路径研究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14）深化农业供给侧改革，构建我省农业科技创新体系研究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15）共享发展理念下吉林省促进社会公平正义的政府实践策略研究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16）吉林省支持科技创新的普惠性财税、金融政策评估研究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17）吉林省科研经费专项审计标准与规范研究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18）吉林省财政科技资金容错标准与容错机制研究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（2）一般课题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1）吉林省经济发展问题研究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区域经济和产业结构转型升级、重点产业和新经济发展、国有企业和民营经济等方面的研究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2）吉林省三农问题研究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农业产业发展、农产品物流、新农村建设、农村土地制度改革等方面的研究 </w:t>
      </w:r>
    </w:p>
    <w:p>
      <w:pPr>
        <w:spacing w:beforeLines="0" w:afterLines="0"/>
        <w:ind w:firstLine="640" w:firstLineChars="200"/>
        <w:jc w:val="left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3）吉林省科技创新问题研究 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 xml:space="preserve">区域创新发展、产业技术创新、企业技术创新、科技创新平台、科技成果转移转化、科技人才、科技金融、知识产权保护以及科技体制改革等方面的研究 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吉林省社会管理和民生问题研究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  <w:t>养老和医疗、就业和扶贫、生态环境保护和治理、政府管理方式改革等方面的研究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906E46"/>
    <w:rsid w:val="373834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宋体" w:eastAsia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2016-06-22T07:30:00Z</dcterms:created>
  <dc:creator>Administrator</dc:creator>
  <cp:lastModifiedBy>Administrator</cp:lastModifiedBy>
  <dcterms:modified xsi:type="dcterms:W3CDTF">2017-07-10T02:59:59Z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